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20" w:lineRule="atLeast"/>
        <w:ind w:left="0" w:right="0" w:firstLine="0"/>
        <w:jc w:val="center"/>
        <w:textAlignment w:val="baseline"/>
        <w:rPr>
          <w:rFonts w:ascii="华文中宋" w:hAnsi="华文中宋" w:eastAsia="华文中宋" w:cs="华文中宋"/>
          <w:i w:val="0"/>
          <w:caps w:val="0"/>
          <w:color w:val="000000"/>
          <w:spacing w:val="0"/>
          <w:sz w:val="30"/>
          <w:szCs w:val="30"/>
        </w:rPr>
      </w:pPr>
      <w:r>
        <w:rPr>
          <w:rFonts w:hint="default" w:ascii="华文中宋" w:hAnsi="华文中宋" w:eastAsia="华文中宋" w:cs="华文中宋"/>
          <w:i w:val="0"/>
          <w:caps w:val="0"/>
          <w:color w:val="000000"/>
          <w:spacing w:val="0"/>
          <w:kern w:val="0"/>
          <w:sz w:val="30"/>
          <w:szCs w:val="30"/>
          <w:bdr w:val="none" w:color="auto" w:sz="0" w:space="0"/>
          <w:shd w:val="clear" w:fill="FFFFFF"/>
          <w:vertAlign w:val="baseline"/>
          <w:lang w:val="en-US" w:eastAsia="zh-CN" w:bidi="ar"/>
        </w:rPr>
        <w:t>中华人民共和国财政部令第101号《政府采购信息发布管理办法》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textAlignment w:val="baseline"/>
        <w:rPr>
          <w:sz w:val="28"/>
          <w:szCs w:val="28"/>
        </w:rPr>
      </w:pPr>
      <w:r>
        <w:rPr>
          <w:rFonts w:ascii="仿宋" w:hAnsi="仿宋" w:eastAsia="仿宋" w:cs="仿宋"/>
          <w:i w:val="0"/>
          <w:caps w:val="0"/>
          <w:color w:val="000000"/>
          <w:spacing w:val="0"/>
          <w:sz w:val="28"/>
          <w:szCs w:val="28"/>
          <w:u w:val="none"/>
          <w:bdr w:val="none" w:color="auto" w:sz="0" w:space="0"/>
          <w:shd w:val="clear" w:fill="FFFFFF"/>
          <w:vertAlign w:val="baseline"/>
        </w:rPr>
        <w:t>　　《政府采购信息发布管理办法》已经财政部部务会议审议通过，现予公布，自2020年3月1日起施行。</w:t>
      </w:r>
      <w:r>
        <w:rPr>
          <w:rFonts w:hint="eastAsia" w:ascii="仿宋" w:hAnsi="仿宋" w:eastAsia="仿宋" w:cs="仿宋"/>
          <w:i w:val="0"/>
          <w:caps w:val="0"/>
          <w:color w:val="000000"/>
          <w:spacing w:val="0"/>
          <w:sz w:val="28"/>
          <w:szCs w:val="28"/>
          <w:u w:val="none"/>
          <w:bdr w:val="none" w:color="auto" w:sz="0" w:space="0"/>
          <w:shd w:val="clear" w:fill="FFFFFF"/>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right"/>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部长 刘昆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right"/>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2019年11月27日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w:t>
      </w:r>
      <w:r>
        <w:rPr>
          <w:rStyle w:val="5"/>
          <w:rFonts w:hint="eastAsia" w:ascii="仿宋" w:hAnsi="仿宋" w:eastAsia="仿宋" w:cs="仿宋"/>
          <w:i w:val="0"/>
          <w:caps w:val="0"/>
          <w:color w:val="000000"/>
          <w:spacing w:val="0"/>
          <w:sz w:val="28"/>
          <w:szCs w:val="28"/>
          <w:u w:val="none"/>
          <w:bdr w:val="none" w:color="auto" w:sz="0" w:space="0"/>
          <w:shd w:val="clear" w:fill="FFFFFF"/>
          <w:vertAlign w:val="baseline"/>
        </w:rPr>
        <w:t>政府采购信息发布管理办法 </w:t>
      </w:r>
      <w:r>
        <w:rPr>
          <w:rFonts w:hint="eastAsia" w:ascii="仿宋" w:hAnsi="仿宋" w:eastAsia="仿宋" w:cs="仿宋"/>
          <w:i w:val="0"/>
          <w:caps w:val="0"/>
          <w:color w:val="000000"/>
          <w:spacing w:val="0"/>
          <w:sz w:val="28"/>
          <w:szCs w:val="28"/>
          <w:u w:val="none"/>
          <w:bdr w:val="none" w:color="auto" w:sz="0" w:space="0"/>
          <w:shd w:val="clear" w:fill="FFFFFF"/>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第一条　为了规范政府采购信息发布行为，提高政府采购透明度，根据《中华人民共和国政府采购法》《中华人民共和国政府采购法实施条例》等有关法律、行政法规，制定本办法。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第二条　政府采购信息发布，适用本办法。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第三条　本办法所称政府采购信息，是指依照政府采购有关法律制度规定应予公开的公开招标公告、资格预审公告、单一来源采购公示、中标（成交）结果公告、政府采购合同公告等政府采购项目信息，以及投诉处理结果、监督检查处理结果、集中采购机构考核结果等政府采购监管信息。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第四条　政府采购信息发布应当遵循格式规范统一、渠道相对集中、便于查找获得的原则。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第五条　财政部指导和协调全国政府采购信息发布工作，并依照政府采购法律、行政法规有关规定，对中央预算单位的政府采购信息发布活动进行监督管理。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地方各级人民政府财政部门（以下简称财政部门）对本级预算单位的政府采购信息发布活动进行监督管理。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第六条  财政部对中国政府采购网进行监督管理。省级（自治区、直辖市、计划单列市）财政部门对中国政府采购网省级分网进行监督管理。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第七条　政府采购信息应当按照财政部规定的格式编制。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第八条　中央预算单位政府采购信息应当在中国政府采购网发布，地方预算单位政府采购信息应当在所在行政区域的中国政府采购网省级分网发布。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除中国政府采购网及其省级分网以外，政府采购信息可以在省级以上财政部门指定的其他媒体同步发布。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第九条　财政部门、采购人和其委托的采购代理机构（以下统称发布主体）应当对其提供的政府采购信息的真实性、准确性、合法性负责。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中国政府采购网及其省级分网和省级以上财政部门指定的其他媒体（以下统称指定媒体）应当对其收到的政府采购信息发布的及时性、完整性负责。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第十条　发布主体发布政府采购信息不得有虚假和误导性陈述，不得遗漏依法必须公开的事项。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第十一条　发布主体应当确保其在不同媒体发布的同一政府采购信息内容一致。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在不同媒体发布的同一政府采购信息内容、时间不一致的，以在中国政府采购网或者其省级分网发布的信息为准。同时在中国政府采购网和省级分网发布的，以在中国政府采购网上发布的信息为准。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第十二条　指定媒体应当采取必要措施，对政府采购信息发布主体的身份进行核验。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第十三条　指定媒体应当及时发布收到的政府采购信息。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中国政府采购网或者其省级分网应当自收到政府采购信息起1个工作日内发布。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第十四条　指定媒体应当加强安全防护，确保发布的政府采购信息不被篡改、不遗漏，不得擅自删除或者修改信息内容。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第十五条　指定媒体应当向发布主体免费提供信息发布服务，不得向市场主体和社会公众收取信息查阅费用。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第十六条　采购人或者其委托的采购代理机构未依法在指定媒体上发布政府采购项目信息的，依照政府采购法实施条例第六十八条追究法律责任。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采购人或者其委托的采购代理机构存在其他违反本办法规定行为的，由县级以上财政部门依法责令限期改正，给予警告，对直接负责的主管人员和其他直接责任人员，建议其行政主管部门或者有关机关依法依规处理，并予通报。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第十七条  指定媒体违反本办法规定的，由实施指定行为的省级以上财政部门依法责令限期改正，对直接负责的主管人员和其他直接责任人员，建议其行政主管部门或者有关机关依法依规处理，并予通报。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第十八条　财政部门及其工作人员在政府采购信息发布活动中存在懒政怠政、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第十九条　涉密政府采购项目信息发布，依照国家有关规定执行。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第二十条　省级财政部门可以根据本办法制定具体实施办法。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第二十一条　本办法自2020年3月1日起施行。财政部2004年9月11日颁布实施的《政府采购信息公告管理办法》（财政部令第19号）同时废止。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中宋">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ED4FAD"/>
    <w:rsid w:val="4EED4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2020-03-02T02:39:00Z</dcterms:created>
  <dc:creator>Craving </dc:creator>
  <cp:lastModifiedBy>Craving </cp:lastModifiedBy>
  <dcterms:modified xsi:type="dcterms:W3CDTF">2020-03-02T02:39:54Z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